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83141A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437318B6" w:rsidR="00E1002B" w:rsidRPr="00FD0E91" w:rsidRDefault="008E7D76" w:rsidP="00F674CC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83141A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5F9F7A66" w:rsidR="00E1002B" w:rsidRPr="00FD0E91" w:rsidRDefault="00925B52" w:rsidP="00F674CC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2" w:history="1">
              <w:r w:rsidR="00F674CC" w:rsidRPr="00C77F7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1407broadway@shorenstein.com</w:t>
              </w:r>
            </w:hyperlink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83141A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1005E95C" w:rsidR="00E1002B" w:rsidRPr="00FD0E91" w:rsidRDefault="00E1002B" w:rsidP="00F674CC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4" w:history="1">
              <w:r w:rsidR="00F674CC" w:rsidRPr="00C77F7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1407broadway@shorenstein.com</w:t>
              </w:r>
            </w:hyperlink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83141A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3E3017D1" w:rsidR="0005068F" w:rsidRPr="00FD0E91" w:rsidRDefault="0005068F" w:rsidP="00F674CC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="00F674CC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6" w:history="1">
              <w:r w:rsidR="00F674CC" w:rsidRPr="00C77F7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1407broadway@shorenstein.com</w:t>
              </w:r>
            </w:hyperlink>
            <w:r w:rsidR="00F674C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83141A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4EFA23C1" w:rsidR="00E1002B" w:rsidRPr="00FD0E91" w:rsidRDefault="00E1002B" w:rsidP="00F674CC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D90BEE" w:rsidRPr="00F674CC">
              <w:rPr>
                <w:rFonts w:ascii="Calibri" w:eastAsia="Times New Roman" w:hAnsi="Calibri" w:cs="Calibri"/>
                <w:sz w:val="24"/>
                <w:szCs w:val="24"/>
              </w:rPr>
              <w:t xml:space="preserve">Paul </w:t>
            </w:r>
            <w:proofErr w:type="spellStart"/>
            <w:r w:rsidR="00D90BEE" w:rsidRPr="00F674CC">
              <w:rPr>
                <w:rFonts w:ascii="Calibri" w:eastAsia="Times New Roman" w:hAnsi="Calibri" w:cs="Calibri"/>
                <w:sz w:val="24"/>
                <w:szCs w:val="24"/>
              </w:rPr>
              <w:t>DeCanio</w:t>
            </w:r>
            <w:proofErr w:type="spellEnd"/>
            <w:r w:rsidR="00443E4D" w:rsidRPr="00F674CC">
              <w:rPr>
                <w:rFonts w:ascii="Calibri" w:eastAsia="Times New Roman" w:hAnsi="Calibri" w:cs="Calibri"/>
                <w:sz w:val="24"/>
                <w:szCs w:val="24"/>
              </w:rPr>
              <w:t xml:space="preserve">, Chief Engineer </w:t>
            </w: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>@</w:t>
            </w:r>
            <w:r w:rsidR="00D90BEE" w:rsidRPr="00F674CC">
              <w:rPr>
                <w:rFonts w:ascii="Calibri" w:eastAsia="Times New Roman" w:hAnsi="Calibri" w:cs="Calibri"/>
                <w:sz w:val="24"/>
                <w:szCs w:val="24"/>
              </w:rPr>
              <w:t xml:space="preserve"> 212 944 7203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83141A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83141A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38FA06E5" w:rsidR="00925B52" w:rsidRPr="00FD0E91" w:rsidRDefault="00925B52" w:rsidP="00F674CC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  <w:r w:rsidR="00F674CC"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.</w:t>
              </w:r>
            </w:hyperlink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83141A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4A72D438" w14:textId="77777777" w:rsidR="00925B52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03DF179D" w14:textId="7BB42EC2" w:rsidR="00F674CC" w:rsidRPr="002E4974" w:rsidRDefault="00F674CC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31358303" w14:textId="77777777" w:rsidR="00925B52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  <w:p w14:paraId="71B4C72D" w14:textId="266CA653" w:rsidR="00F674CC" w:rsidRPr="002E4974" w:rsidRDefault="00F674CC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83141A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83141A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3935EA05" w:rsidR="00925B52" w:rsidRPr="002E4974" w:rsidRDefault="00925B52" w:rsidP="00F674CC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F674C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bookmarkStart w:id="0" w:name="_GoBack"/>
            <w:bookmarkEnd w:id="0"/>
            <w:r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246415C2" w:rsidR="00925B52" w:rsidRPr="00F674CC" w:rsidRDefault="00731D78" w:rsidP="00731D78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>1407 Broadway</w:t>
            </w:r>
          </w:p>
          <w:p w14:paraId="2904CA27" w14:textId="67E9DA8C" w:rsidR="00925B52" w:rsidRPr="00F674CC" w:rsidRDefault="00731D78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>1407 Broadway</w:t>
            </w:r>
            <w:r w:rsidR="00925B52" w:rsidRPr="00F674CC">
              <w:rPr>
                <w:rFonts w:ascii="Calibri" w:eastAsia="Times New Roman" w:hAnsi="Calibri" w:cs="Calibri"/>
                <w:sz w:val="24"/>
                <w:szCs w:val="24"/>
              </w:rPr>
              <w:t>, Suite</w:t>
            </w: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 xml:space="preserve"> 2200</w:t>
            </w:r>
          </w:p>
          <w:p w14:paraId="37CBF92F" w14:textId="2F91B609" w:rsidR="00925B52" w:rsidRPr="00F674CC" w:rsidRDefault="00D90BEE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>New York, NY 10018</w:t>
            </w:r>
          </w:p>
          <w:p w14:paraId="272350B3" w14:textId="49F86A63" w:rsidR="00925B52" w:rsidRPr="00F674CC" w:rsidRDefault="00D90BEE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>212</w:t>
            </w:r>
            <w:r w:rsidR="00925B52" w:rsidRPr="00F674CC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>944</w:t>
            </w:r>
            <w:r w:rsidR="00925B52" w:rsidRPr="00F674CC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>6090</w:t>
            </w:r>
          </w:p>
          <w:p w14:paraId="55B9070C" w14:textId="6CEC8A44" w:rsidR="00925B52" w:rsidRPr="002E4974" w:rsidRDefault="00731D78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74CC">
              <w:rPr>
                <w:rFonts w:ascii="Calibri" w:eastAsia="Times New Roman" w:hAnsi="Calibri" w:cs="Calibri"/>
                <w:sz w:val="24"/>
                <w:szCs w:val="24"/>
              </w:rPr>
              <w:t>mcallinan@shorenstein.com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4F13" w14:textId="77777777" w:rsidR="0083141A" w:rsidRDefault="0083141A">
      <w:pPr>
        <w:spacing w:after="0" w:line="240" w:lineRule="auto"/>
      </w:pPr>
      <w:r>
        <w:separator/>
      </w:r>
    </w:p>
  </w:endnote>
  <w:endnote w:type="continuationSeparator" w:id="0">
    <w:p w14:paraId="27A49B4F" w14:textId="77777777" w:rsidR="0083141A" w:rsidRDefault="0083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31E83ADF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F674CC" w:rsidRPr="00F674CC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83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686B" w14:textId="77777777" w:rsidR="0083141A" w:rsidRDefault="0083141A">
      <w:pPr>
        <w:spacing w:after="0" w:line="240" w:lineRule="auto"/>
      </w:pPr>
      <w:r>
        <w:separator/>
      </w:r>
    </w:p>
  </w:footnote>
  <w:footnote w:type="continuationSeparator" w:id="0">
    <w:p w14:paraId="79233B35" w14:textId="77777777" w:rsidR="0083141A" w:rsidRDefault="0083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83141A">
    <w:pPr>
      <w:pStyle w:val="Header"/>
    </w:pPr>
  </w:p>
  <w:p w14:paraId="52C41256" w14:textId="0D890904" w:rsidR="00AF5F3A" w:rsidRDefault="0083141A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B4EB4"/>
    <w:rsid w:val="000D7232"/>
    <w:rsid w:val="000F5221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43E4D"/>
    <w:rsid w:val="004527E0"/>
    <w:rsid w:val="0046720C"/>
    <w:rsid w:val="00497351"/>
    <w:rsid w:val="004A51A5"/>
    <w:rsid w:val="004B0A54"/>
    <w:rsid w:val="004B61D9"/>
    <w:rsid w:val="004C370B"/>
    <w:rsid w:val="004C56D4"/>
    <w:rsid w:val="004D7623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F13C7"/>
    <w:rsid w:val="006F2D6A"/>
    <w:rsid w:val="007219AF"/>
    <w:rsid w:val="00731D78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141A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0BEE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66F7C"/>
    <w:rsid w:val="00F674CC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1407broadway-ny.com/tenant-handbook-new/forms" TargetMode="External"/><Relationship Id="rId18" Type="http://schemas.openxmlformats.org/officeDocument/2006/relationships/hyperlink" Target="http://www.1407broadway-ny.com/tenant-handbook-new/introduction/welcom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1407broadway@shorenstein.com" TargetMode="External"/><Relationship Id="rId17" Type="http://schemas.openxmlformats.org/officeDocument/2006/relationships/hyperlink" Target="http://www.1407broadway-ny.com/tenant-handbook-new/building-operations/mov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1407broadway@shorenstei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1407broadway-ny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1407broadway-ny.com/tenant-handbook-new/forms" TargetMode="External"/><Relationship Id="rId10" Type="http://schemas.openxmlformats.org/officeDocument/2006/relationships/hyperlink" Target="http://www.1407broadway-ny.com/tenant-handbook-new/building-operations/rental-remittanc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1407broadway@shorenstei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Olivia Wells</cp:lastModifiedBy>
  <cp:revision>2</cp:revision>
  <dcterms:created xsi:type="dcterms:W3CDTF">2020-01-31T22:33:00Z</dcterms:created>
  <dcterms:modified xsi:type="dcterms:W3CDTF">2020-01-31T22:33:00Z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